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How Do You Differentiate in Class?</w:t>
        <w:br/>
        <w:t>Pedagogical Vocabulary with French Translations</w:t>
      </w:r>
    </w:p>
    <w:p>
      <w:pPr>
        <w:pStyle w:val="Heading2"/>
      </w:pPr>
      <w:r>
        <w:t>1. Key Concept: Differentiated Instruction</w:t>
      </w:r>
    </w:p>
    <w:p>
      <w:r>
        <w:t>Differentiated instruction (pédagogie différenciée) is a pedagogical approach in which teachers adapt content, process, product, and learning environment to meet students’ diverse needs.</w:t>
      </w:r>
    </w:p>
    <w:p>
      <w:r>
        <w:t>Essential Vocabulary:</w:t>
      </w:r>
    </w:p>
    <w:p>
      <w:r>
        <w:t>- Learner diversity (diversité des apprenants)</w:t>
      </w:r>
    </w:p>
    <w:p>
      <w:r>
        <w:t>- Heterogeneous classroom (classe hétérogène)</w:t>
      </w:r>
    </w:p>
    <w:p>
      <w:r>
        <w:t>- Individual learning needs (besoins d’apprentissage individuels)</w:t>
      </w:r>
    </w:p>
    <w:p>
      <w:r>
        <w:t>- Student-centered approach (approche centrée sur l’élève)</w:t>
      </w:r>
    </w:p>
    <w:p>
      <w:r>
        <w:t>- Adaptive teaching (enseignement adaptatif)</w:t>
      </w:r>
    </w:p>
    <w:p>
      <w:r>
        <w:t>- Equity vs equality (équité vs égalité)</w:t>
      </w:r>
    </w:p>
    <w:p>
      <w:r>
        <w:t>- Inclusive education (éducation inclusive)</w:t>
      </w:r>
    </w:p>
    <w:p>
      <w:r>
        <w:t>- Zone of Proximal Development (ZPD) – Lev Vygotsky (zone proximale de développement)</w:t>
      </w:r>
    </w:p>
    <w:p>
      <w:pPr>
        <w:pStyle w:val="Heading2"/>
      </w:pPr>
      <w:r>
        <w:t>2. Differentiating the Content (What students learn)</w:t>
      </w:r>
    </w:p>
    <w:p>
      <w:r>
        <w:t>- Adjusting the level of complexity (ajuster le niveau de complexité)</w:t>
      </w:r>
    </w:p>
    <w:p>
      <w:r>
        <w:t>- Providing simplified texts (fournir des textes simplifiés)</w:t>
      </w:r>
    </w:p>
    <w:p>
      <w:r>
        <w:t>- Offering enrichment activities (proposer des activités d’enrichissement)</w:t>
      </w:r>
    </w:p>
    <w:p>
      <w:r>
        <w:t>- Using multimodal resources (utiliser des supports multimodaux)</w:t>
      </w:r>
    </w:p>
    <w:p>
      <w:r>
        <w:t>- Providing scaffolded materials (fournir des supports étayés)</w:t>
      </w:r>
    </w:p>
    <w:p>
      <w:r>
        <w:t>- Pre-teaching vocabulary (pré-enseigner le vocabulaire)</w:t>
      </w:r>
    </w:p>
    <w:p>
      <w:r>
        <w:t>- Chunking information (segmenter l’information)</w:t>
      </w:r>
    </w:p>
    <w:p>
      <w:pPr>
        <w:pStyle w:val="Heading2"/>
      </w:pPr>
      <w:r>
        <w:t>3. Differentiating the Process (How students learn)</w:t>
      </w:r>
    </w:p>
    <w:p>
      <w:r>
        <w:t>- Flexible grouping (groupes flexibles)</w:t>
      </w:r>
    </w:p>
    <w:p>
      <w:r>
        <w:t>- Cooperative learning (apprentissage coopératif)</w:t>
      </w:r>
    </w:p>
    <w:p>
      <w:r>
        <w:t>- Peer tutoring (tutorat entre pairs)</w:t>
      </w:r>
    </w:p>
    <w:p>
      <w:r>
        <w:t>- Learning stations (ateliers / centres d’apprentissage)</w:t>
      </w:r>
    </w:p>
    <w:p>
      <w:r>
        <w:t>- Think–Pair–Share (réfléchir–échanger à deux–partager)</w:t>
      </w:r>
    </w:p>
    <w:p>
      <w:r>
        <w:t>- Guided practice (pratique guidée)</w:t>
      </w:r>
    </w:p>
    <w:p>
      <w:r>
        <w:t>- Independent work (travail autonome)</w:t>
      </w:r>
    </w:p>
    <w:p>
      <w:r>
        <w:t>- Formative assessment (évaluation formative)</w:t>
      </w:r>
    </w:p>
    <w:p>
      <w:r>
        <w:t>- Ongoing feedback (rétroaction continue)</w:t>
      </w:r>
    </w:p>
    <w:p>
      <w:pPr>
        <w:pStyle w:val="Heading2"/>
      </w:pPr>
      <w:r>
        <w:t>4. Differentiating the Product (How students show learning)</w:t>
      </w:r>
    </w:p>
    <w:p>
      <w:r>
        <w:t>- Choice-based assessment (évaluation avec choix)</w:t>
      </w:r>
    </w:p>
    <w:p>
      <w:r>
        <w:t>- Alternative assessment formats (formats d’évaluation alternatifs)</w:t>
      </w:r>
    </w:p>
    <w:p>
      <w:r>
        <w:t>- Oral presentation (présentation orale)</w:t>
      </w:r>
    </w:p>
    <w:p>
      <w:r>
        <w:t>- Written report (production écrite / rapport écrit)</w:t>
      </w:r>
    </w:p>
    <w:p>
      <w:r>
        <w:t>- Visual project (projet visuel)</w:t>
      </w:r>
    </w:p>
    <w:p>
      <w:r>
        <w:t>- Project-based learning (apprentissage par projet)</w:t>
      </w:r>
    </w:p>
    <w:p>
      <w:r>
        <w:t>- Performance-based assessment (évaluation par la performance)</w:t>
      </w:r>
    </w:p>
    <w:p>
      <w:r>
        <w:t>- Rubrics with differentiated criteria (grilles d’évaluation différenciées)</w:t>
      </w:r>
    </w:p>
    <w:p>
      <w:pPr>
        <w:pStyle w:val="Heading2"/>
      </w:pPr>
      <w:r>
        <w:t>5. Differentiating the Learning Environment</w:t>
      </w:r>
    </w:p>
    <w:p>
      <w:r>
        <w:t>- Safe learning environment (environnement d’apprentissage sécurisant)</w:t>
      </w:r>
    </w:p>
    <w:p>
      <w:r>
        <w:t>- Growth mindset – Carol Dweck (état d’esprit de développement)</w:t>
      </w:r>
    </w:p>
    <w:p>
      <w:r>
        <w:t>- Classroom climate (climat de classe)</w:t>
      </w:r>
    </w:p>
    <w:p>
      <w:r>
        <w:t>- Flexible seating (aménagement flexible des places)</w:t>
      </w:r>
    </w:p>
    <w:p>
      <w:r>
        <w:t>- Structured routines (routines structurées)</w:t>
      </w:r>
    </w:p>
    <w:p>
      <w:r>
        <w:t>- Supportive atmosphere (atmosphère bienveillante)</w:t>
      </w:r>
    </w:p>
    <w:p>
      <w:pPr>
        <w:pStyle w:val="Heading2"/>
      </w:pPr>
      <w:r>
        <w:t>6. Assessment Vocabulary</w:t>
      </w:r>
    </w:p>
    <w:p>
      <w:r>
        <w:t>- Diagnostic assessment (évaluation diagnostique)</w:t>
      </w:r>
    </w:p>
    <w:p>
      <w:r>
        <w:t>- Formative assessment (évaluation formative)</w:t>
      </w:r>
    </w:p>
    <w:p>
      <w:r>
        <w:t>- Summative assessment (évaluation sommative)</w:t>
      </w:r>
    </w:p>
    <w:p>
      <w:r>
        <w:t>- Continuous assessment (évaluation continue)</w:t>
      </w:r>
    </w:p>
    <w:p>
      <w:r>
        <w:t>- Self-assessment (autoévaluation)</w:t>
      </w:r>
    </w:p>
    <w:p>
      <w:r>
        <w:t>- Peer assessment (évaluation par les pairs)</w:t>
      </w:r>
    </w:p>
    <w:p>
      <w:r>
        <w:t>- Feedback loop (boucle de rétroaction)</w:t>
      </w:r>
    </w:p>
    <w:p>
      <w:r>
        <w:t>- Mastery learning – Benjamin Bloom (apprentissage par maîtrise)</w:t>
      </w:r>
    </w:p>
    <w:p>
      <w:pPr>
        <w:pStyle w:val="Heading2"/>
      </w:pPr>
      <w:r>
        <w:t>7. Academic Sentence Starters</w:t>
      </w:r>
    </w:p>
    <w:p>
      <w:r>
        <w:t>- I differentiate instruction by… (Je différencie l’enseignement en…)</w:t>
      </w:r>
    </w:p>
    <w:p>
      <w:r>
        <w:t>- To address learner variability, I… (Pour prendre en compte l’hétérogénéité, je…)</w:t>
      </w:r>
    </w:p>
    <w:p>
      <w:r>
        <w:t>- In order to promote equity, I… (Afin de promouvoir l’équité, je…)</w:t>
      </w:r>
    </w:p>
    <w:p>
      <w:r>
        <w:t>- I implement scaffolding strategies such as… (Je mets en place des stratégies d’étayage telles que…)</w:t>
      </w:r>
    </w:p>
    <w:p>
      <w:r>
        <w:t>- I rely on formative assessment to… (Je m’appuie sur l’évaluation formative pour…)</w:t>
      </w:r>
    </w:p>
    <w:p>
      <w:r>
        <w:t>- My approach is grounded in constructivist theory… (Mon approche s’inscrit dans la théorie constructiviste…)</w:t>
      </w:r>
    </w:p>
    <w:p>
      <w:pPr>
        <w:pStyle w:val="Heading2"/>
      </w:pPr>
      <w:r>
        <w:t>8. Advanced Pedagogical Concepts</w:t>
      </w:r>
    </w:p>
    <w:p>
      <w:r>
        <w:t>- Universal Design for Learning (UDL) (conception universelle de l’apprentissage)</w:t>
      </w:r>
    </w:p>
    <w:p>
      <w:r>
        <w:t>- Metacognitive strategies (stratégies métacognitives)</w:t>
      </w:r>
    </w:p>
    <w:p>
      <w:r>
        <w:t>- Cognitive load (charge cognitive)</w:t>
      </w:r>
    </w:p>
    <w:p>
      <w:r>
        <w:t>- Self-regulated learning (apprentissage autorégulé)</w:t>
      </w:r>
    </w:p>
    <w:p>
      <w:r>
        <w:t>- Competency-based education (enseignement basé sur les compétences)</w:t>
      </w:r>
    </w:p>
    <w:p>
      <w:r>
        <w:t>- Personalized learning pathways (parcours d’apprentissage personnalisés)</w:t>
      </w:r>
    </w:p>
    <w:p>
      <w:r>
        <w:t>- Differentiated success criteria (critères de réussite différenciés)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